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4C54F" w14:textId="0B75540A" w:rsidR="0048764F" w:rsidRPr="00E64AE5" w:rsidRDefault="0048764F" w:rsidP="00E64AE5">
      <w:pPr>
        <w:spacing w:after="0"/>
        <w:rPr>
          <w:rFonts w:ascii="Times New Roman" w:hAnsi="Times New Roman" w:cs="Times New Roman"/>
          <w:sz w:val="20"/>
          <w:szCs w:val="20"/>
        </w:rPr>
      </w:pPr>
    </w:p>
    <w:p w14:paraId="1662558C" w14:textId="583B4A20" w:rsidR="008B2840" w:rsidRPr="00E64AE5" w:rsidRDefault="00E64AE5" w:rsidP="00E64AE5">
      <w:pPr>
        <w:spacing w:after="0"/>
        <w:jc w:val="center"/>
        <w:rPr>
          <w:rFonts w:ascii="Times New Roman" w:hAnsi="Times New Roman" w:cs="Times New Roman"/>
          <w:b/>
          <w:bCs/>
          <w:sz w:val="20"/>
          <w:szCs w:val="20"/>
          <w:u w:val="single"/>
        </w:rPr>
      </w:pPr>
      <w:r w:rsidRPr="00E64AE5">
        <w:rPr>
          <w:rFonts w:ascii="Times New Roman" w:hAnsi="Times New Roman" w:cs="Times New Roman"/>
          <w:b/>
          <w:bCs/>
          <w:sz w:val="20"/>
          <w:szCs w:val="20"/>
          <w:u w:val="single"/>
        </w:rPr>
        <w:t>COMMERCIAL LENDING CHECKLIST</w:t>
      </w:r>
    </w:p>
    <w:p w14:paraId="0948B9B4" w14:textId="77777777" w:rsidR="00E64AE5" w:rsidRPr="00E64AE5" w:rsidRDefault="00E64AE5" w:rsidP="00E64AE5">
      <w:pPr>
        <w:spacing w:after="0"/>
        <w:jc w:val="center"/>
        <w:rPr>
          <w:rFonts w:ascii="Times New Roman" w:hAnsi="Times New Roman" w:cs="Times New Roman"/>
          <w:sz w:val="20"/>
          <w:szCs w:val="20"/>
        </w:rPr>
      </w:pPr>
      <w:r w:rsidRPr="00E64AE5">
        <w:rPr>
          <w:rFonts w:ascii="Times New Roman" w:hAnsi="Times New Roman" w:cs="Times New Roman"/>
          <w:sz w:val="20"/>
          <w:szCs w:val="20"/>
        </w:rPr>
        <w:t>Harold Alger and David Rusk</w:t>
      </w:r>
    </w:p>
    <w:p w14:paraId="3429D5F2" w14:textId="77777777" w:rsidR="00E64AE5" w:rsidRPr="00E64AE5" w:rsidRDefault="00E64AE5" w:rsidP="00E64AE5">
      <w:pPr>
        <w:spacing w:after="0"/>
        <w:jc w:val="center"/>
        <w:rPr>
          <w:rFonts w:ascii="Times New Roman" w:hAnsi="Times New Roman" w:cs="Times New Roman"/>
          <w:sz w:val="20"/>
          <w:szCs w:val="20"/>
        </w:rPr>
      </w:pPr>
      <w:r w:rsidRPr="00E64AE5">
        <w:rPr>
          <w:rFonts w:ascii="Times New Roman" w:hAnsi="Times New Roman" w:cs="Times New Roman"/>
          <w:sz w:val="20"/>
          <w:szCs w:val="20"/>
        </w:rPr>
        <w:t>haroldalger@senecams.com, davidrusk@senecams.com</w:t>
      </w:r>
    </w:p>
    <w:p w14:paraId="31A14500" w14:textId="232A6C63" w:rsidR="00E64AE5" w:rsidRPr="00E64AE5" w:rsidRDefault="00E64AE5" w:rsidP="00E64AE5">
      <w:pPr>
        <w:spacing w:after="0"/>
        <w:jc w:val="center"/>
        <w:rPr>
          <w:rFonts w:ascii="Times New Roman" w:hAnsi="Times New Roman" w:cs="Times New Roman"/>
          <w:sz w:val="20"/>
          <w:szCs w:val="20"/>
        </w:rPr>
      </w:pPr>
      <w:r w:rsidRPr="00E64AE5">
        <w:rPr>
          <w:rFonts w:ascii="Times New Roman" w:hAnsi="Times New Roman" w:cs="Times New Roman"/>
          <w:sz w:val="20"/>
          <w:szCs w:val="20"/>
        </w:rPr>
        <w:t>PH: 1-317-493-5289</w:t>
      </w:r>
    </w:p>
    <w:p w14:paraId="723FB5D8" w14:textId="77777777" w:rsidR="00E64AE5" w:rsidRPr="00E64AE5" w:rsidRDefault="00E64AE5" w:rsidP="00E64AE5">
      <w:pPr>
        <w:spacing w:after="0"/>
        <w:rPr>
          <w:rFonts w:ascii="Times New Roman" w:hAnsi="Times New Roman" w:cs="Times New Roman"/>
          <w:sz w:val="20"/>
          <w:szCs w:val="20"/>
        </w:rPr>
      </w:pPr>
    </w:p>
    <w:p w14:paraId="11301EED" w14:textId="356C250D" w:rsidR="00E64AE5" w:rsidRPr="00E64AE5" w:rsidRDefault="00E64AE5" w:rsidP="00E64AE5">
      <w:pPr>
        <w:spacing w:after="0"/>
        <w:rPr>
          <w:rFonts w:ascii="Times New Roman" w:hAnsi="Times New Roman" w:cs="Times New Roman"/>
          <w:sz w:val="20"/>
          <w:szCs w:val="20"/>
        </w:rPr>
      </w:pPr>
      <w:proofErr w:type="gramStart"/>
      <w:r w:rsidRPr="00E64AE5">
        <w:rPr>
          <w:rFonts w:ascii="Times New Roman" w:hAnsi="Times New Roman" w:cs="Times New Roman"/>
          <w:sz w:val="20"/>
          <w:szCs w:val="20"/>
        </w:rPr>
        <w:t>Date:</w:t>
      </w:r>
      <w:proofErr w:type="gramEnd"/>
      <w:r w:rsidR="00B67CFF">
        <w:rPr>
          <w:rFonts w:ascii="Times New Roman" w:hAnsi="Times New Roman" w:cs="Times New Roman"/>
          <w:sz w:val="20"/>
          <w:szCs w:val="20"/>
        </w:rPr>
        <w:fldChar w:fldCharType="begin"/>
      </w:r>
      <w:r w:rsidR="00B67CFF">
        <w:rPr>
          <w:rFonts w:ascii="Times New Roman" w:hAnsi="Times New Roman" w:cs="Times New Roman"/>
          <w:sz w:val="20"/>
          <w:szCs w:val="20"/>
        </w:rPr>
        <w:instrText xml:space="preserve"> DATE \@ "d MMMM yyyy" </w:instrText>
      </w:r>
      <w:r w:rsidR="00B67CFF">
        <w:rPr>
          <w:rFonts w:ascii="Times New Roman" w:hAnsi="Times New Roman" w:cs="Times New Roman"/>
          <w:sz w:val="20"/>
          <w:szCs w:val="20"/>
        </w:rPr>
        <w:fldChar w:fldCharType="separate"/>
      </w:r>
      <w:r w:rsidR="00B67CFF">
        <w:rPr>
          <w:rFonts w:ascii="Times New Roman" w:hAnsi="Times New Roman" w:cs="Times New Roman"/>
          <w:noProof/>
          <w:sz w:val="20"/>
          <w:szCs w:val="20"/>
        </w:rPr>
        <w:t>1 September 2020</w:t>
      </w:r>
      <w:r w:rsidR="00B67CFF">
        <w:rPr>
          <w:rFonts w:ascii="Times New Roman" w:hAnsi="Times New Roman" w:cs="Times New Roman"/>
          <w:sz w:val="20"/>
          <w:szCs w:val="20"/>
        </w:rPr>
        <w:fldChar w:fldCharType="end"/>
      </w:r>
      <w:r w:rsidRPr="00E64AE5">
        <w:rPr>
          <w:rFonts w:ascii="Times New Roman" w:hAnsi="Times New Roman" w:cs="Times New Roman"/>
          <w:sz w:val="20"/>
          <w:szCs w:val="20"/>
        </w:rPr>
        <w:t xml:space="preserve">      Recipient Name:___________________</w:t>
      </w:r>
    </w:p>
    <w:p w14:paraId="7E1F1C85" w14:textId="77777777" w:rsidR="00E64AE5" w:rsidRPr="00E64AE5" w:rsidRDefault="00E64AE5" w:rsidP="00E64AE5">
      <w:pPr>
        <w:spacing w:after="0"/>
        <w:rPr>
          <w:rFonts w:ascii="Times New Roman" w:hAnsi="Times New Roman" w:cs="Times New Roman"/>
          <w:sz w:val="20"/>
          <w:szCs w:val="20"/>
        </w:rPr>
      </w:pPr>
    </w:p>
    <w:p w14:paraId="0A9623E3" w14:textId="77777777"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EB81D3" w14:textId="77777777" w:rsidR="00E64AE5" w:rsidRPr="00E64AE5" w:rsidRDefault="00E64AE5" w:rsidP="00E64AE5">
      <w:pPr>
        <w:spacing w:after="0"/>
        <w:rPr>
          <w:rFonts w:ascii="Times New Roman" w:hAnsi="Times New Roman" w:cs="Times New Roman"/>
          <w:sz w:val="20"/>
          <w:szCs w:val="20"/>
        </w:rPr>
      </w:pPr>
    </w:p>
    <w:p w14:paraId="31E044A2" w14:textId="77777777" w:rsidR="00E64AE5" w:rsidRPr="00E64AE5" w:rsidRDefault="00E64AE5" w:rsidP="00E64AE5">
      <w:pPr>
        <w:spacing w:after="0"/>
        <w:rPr>
          <w:rFonts w:ascii="Times New Roman" w:hAnsi="Times New Roman" w:cs="Times New Roman"/>
          <w:sz w:val="20"/>
          <w:szCs w:val="20"/>
        </w:rPr>
      </w:pPr>
      <w:proofErr w:type="gramStart"/>
      <w:r w:rsidRPr="00E64AE5">
        <w:rPr>
          <w:rFonts w:ascii="Times New Roman" w:hAnsi="Times New Roman" w:cs="Times New Roman"/>
          <w:sz w:val="20"/>
          <w:szCs w:val="20"/>
        </w:rPr>
        <w:t>Sender:_</w:t>
      </w:r>
      <w:proofErr w:type="gramEnd"/>
      <w:r w:rsidRPr="00E64AE5">
        <w:rPr>
          <w:rFonts w:ascii="Times New Roman" w:hAnsi="Times New Roman" w:cs="Times New Roman"/>
          <w:sz w:val="20"/>
          <w:szCs w:val="20"/>
        </w:rPr>
        <w:t>______________________________________________________________________</w:t>
      </w:r>
    </w:p>
    <w:p w14:paraId="7134A167" w14:textId="77777777" w:rsidR="00E64AE5" w:rsidRPr="00E64AE5" w:rsidRDefault="00E64AE5" w:rsidP="00E64AE5">
      <w:pPr>
        <w:spacing w:after="0"/>
        <w:rPr>
          <w:rFonts w:ascii="Times New Roman" w:hAnsi="Times New Roman" w:cs="Times New Roman"/>
          <w:sz w:val="20"/>
          <w:szCs w:val="20"/>
        </w:rPr>
      </w:pPr>
    </w:p>
    <w:p w14:paraId="0B20D971" w14:textId="77777777"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INFORMATION REQUESTED FOR INITIAL FIRST CUT ANALYSIS UNDERWRITING</w:t>
      </w:r>
    </w:p>
    <w:p w14:paraId="0642829F" w14:textId="77777777"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_____</w:t>
      </w:r>
      <w:r w:rsidRPr="00E64AE5">
        <w:rPr>
          <w:rFonts w:ascii="Times New Roman" w:hAnsi="Times New Roman" w:cs="Times New Roman"/>
          <w:sz w:val="20"/>
          <w:szCs w:val="20"/>
        </w:rPr>
        <w:tab/>
        <w:t>Brief overview of proposed project and asset class financed.</w:t>
      </w:r>
    </w:p>
    <w:p w14:paraId="4099B493" w14:textId="77777777"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_____</w:t>
      </w:r>
      <w:r w:rsidRPr="00E64AE5">
        <w:rPr>
          <w:rFonts w:ascii="Times New Roman" w:hAnsi="Times New Roman" w:cs="Times New Roman"/>
          <w:sz w:val="20"/>
          <w:szCs w:val="20"/>
        </w:rPr>
        <w:tab/>
        <w:t>Brief description of company line of business and period of time in operation.</w:t>
      </w:r>
    </w:p>
    <w:p w14:paraId="63B148B0" w14:textId="77777777"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_____</w:t>
      </w:r>
      <w:r w:rsidRPr="00E64AE5">
        <w:rPr>
          <w:rFonts w:ascii="Times New Roman" w:hAnsi="Times New Roman" w:cs="Times New Roman"/>
          <w:sz w:val="20"/>
          <w:szCs w:val="20"/>
        </w:rPr>
        <w:tab/>
        <w:t>Three years tax returns for all entities and all pages.</w:t>
      </w:r>
    </w:p>
    <w:p w14:paraId="233E6740" w14:textId="77777777"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_____</w:t>
      </w:r>
      <w:r w:rsidRPr="00E64AE5">
        <w:rPr>
          <w:rFonts w:ascii="Times New Roman" w:hAnsi="Times New Roman" w:cs="Times New Roman"/>
          <w:sz w:val="20"/>
          <w:szCs w:val="20"/>
        </w:rPr>
        <w:tab/>
        <w:t xml:space="preserve">Three years tax returns for all owners of greater </w:t>
      </w:r>
      <w:proofErr w:type="spellStart"/>
      <w:proofErr w:type="gramStart"/>
      <w:r w:rsidRPr="00E64AE5">
        <w:rPr>
          <w:rFonts w:ascii="Times New Roman" w:hAnsi="Times New Roman" w:cs="Times New Roman"/>
          <w:sz w:val="20"/>
          <w:szCs w:val="20"/>
        </w:rPr>
        <w:t>then</w:t>
      </w:r>
      <w:proofErr w:type="spellEnd"/>
      <w:proofErr w:type="gramEnd"/>
      <w:r w:rsidRPr="00E64AE5">
        <w:rPr>
          <w:rFonts w:ascii="Times New Roman" w:hAnsi="Times New Roman" w:cs="Times New Roman"/>
          <w:sz w:val="20"/>
          <w:szCs w:val="20"/>
        </w:rPr>
        <w:t xml:space="preserve"> 20% of company including personal financial statement.</w:t>
      </w:r>
    </w:p>
    <w:p w14:paraId="2C0BB787" w14:textId="77777777"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_____</w:t>
      </w:r>
      <w:r w:rsidRPr="00E64AE5">
        <w:rPr>
          <w:rFonts w:ascii="Times New Roman" w:hAnsi="Times New Roman" w:cs="Times New Roman"/>
          <w:sz w:val="20"/>
          <w:szCs w:val="20"/>
        </w:rPr>
        <w:tab/>
        <w:t>Three years financial statements, externally prepared if available, if not internally prepared statements are requested.</w:t>
      </w:r>
    </w:p>
    <w:p w14:paraId="588C6F23" w14:textId="2BE2AEFE"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_____</w:t>
      </w:r>
      <w:r>
        <w:rPr>
          <w:rFonts w:ascii="Times New Roman" w:hAnsi="Times New Roman" w:cs="Times New Roman"/>
          <w:sz w:val="20"/>
          <w:szCs w:val="20"/>
        </w:rPr>
        <w:tab/>
      </w:r>
      <w:r w:rsidRPr="00E64AE5">
        <w:rPr>
          <w:rFonts w:ascii="Times New Roman" w:hAnsi="Times New Roman" w:cs="Times New Roman"/>
          <w:sz w:val="20"/>
          <w:szCs w:val="20"/>
        </w:rPr>
        <w:t>Most recent interim financial statements with prior comparable period.</w:t>
      </w:r>
    </w:p>
    <w:p w14:paraId="1E907B4B" w14:textId="4BFFB14D"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 xml:space="preserve">_____ </w:t>
      </w:r>
      <w:r>
        <w:rPr>
          <w:rFonts w:ascii="Times New Roman" w:hAnsi="Times New Roman" w:cs="Times New Roman"/>
          <w:sz w:val="20"/>
          <w:szCs w:val="20"/>
        </w:rPr>
        <w:tab/>
      </w:r>
      <w:r w:rsidRPr="00E64AE5">
        <w:rPr>
          <w:rFonts w:ascii="Times New Roman" w:hAnsi="Times New Roman" w:cs="Times New Roman"/>
          <w:sz w:val="20"/>
          <w:szCs w:val="20"/>
        </w:rPr>
        <w:t>Accounts receivable and accounts payable aging.</w:t>
      </w:r>
    </w:p>
    <w:p w14:paraId="27D69D1A" w14:textId="2B41A2F4"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 xml:space="preserve">_____   </w:t>
      </w:r>
      <w:r>
        <w:rPr>
          <w:rFonts w:ascii="Times New Roman" w:hAnsi="Times New Roman" w:cs="Times New Roman"/>
          <w:sz w:val="20"/>
          <w:szCs w:val="20"/>
        </w:rPr>
        <w:tab/>
      </w:r>
      <w:r w:rsidRPr="00E64AE5">
        <w:rPr>
          <w:rFonts w:ascii="Times New Roman" w:hAnsi="Times New Roman" w:cs="Times New Roman"/>
          <w:sz w:val="20"/>
          <w:szCs w:val="20"/>
        </w:rPr>
        <w:t>Description of legal entities and ownership diagram.</w:t>
      </w:r>
    </w:p>
    <w:p w14:paraId="6F55B267" w14:textId="1015252A"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 xml:space="preserve">_____   </w:t>
      </w:r>
      <w:r>
        <w:rPr>
          <w:rFonts w:ascii="Times New Roman" w:hAnsi="Times New Roman" w:cs="Times New Roman"/>
          <w:sz w:val="20"/>
          <w:szCs w:val="20"/>
        </w:rPr>
        <w:tab/>
      </w:r>
      <w:r w:rsidRPr="00E64AE5">
        <w:rPr>
          <w:rFonts w:ascii="Times New Roman" w:hAnsi="Times New Roman" w:cs="Times New Roman"/>
          <w:sz w:val="20"/>
          <w:szCs w:val="20"/>
        </w:rPr>
        <w:t xml:space="preserve">Diagram of entities ownership and inter-company transfers. </w:t>
      </w:r>
    </w:p>
    <w:p w14:paraId="45AA0FF4" w14:textId="163F6A6B"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 xml:space="preserve">_____   </w:t>
      </w:r>
      <w:r>
        <w:rPr>
          <w:rFonts w:ascii="Times New Roman" w:hAnsi="Times New Roman" w:cs="Times New Roman"/>
          <w:sz w:val="20"/>
          <w:szCs w:val="20"/>
        </w:rPr>
        <w:tab/>
      </w:r>
      <w:r w:rsidRPr="00E64AE5">
        <w:rPr>
          <w:rFonts w:ascii="Times New Roman" w:hAnsi="Times New Roman" w:cs="Times New Roman"/>
          <w:sz w:val="20"/>
          <w:szCs w:val="20"/>
        </w:rPr>
        <w:t xml:space="preserve">Description of inter-company accounts and transactions (including transactions with owners or liabilities to former owners). </w:t>
      </w:r>
    </w:p>
    <w:p w14:paraId="2832EB45" w14:textId="19E23A27"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 xml:space="preserve">_____   </w:t>
      </w:r>
      <w:r>
        <w:rPr>
          <w:rFonts w:ascii="Times New Roman" w:hAnsi="Times New Roman" w:cs="Times New Roman"/>
          <w:sz w:val="20"/>
          <w:szCs w:val="20"/>
        </w:rPr>
        <w:tab/>
      </w:r>
      <w:r w:rsidRPr="00E64AE5">
        <w:rPr>
          <w:rFonts w:ascii="Times New Roman" w:hAnsi="Times New Roman" w:cs="Times New Roman"/>
          <w:sz w:val="20"/>
          <w:szCs w:val="20"/>
        </w:rPr>
        <w:t xml:space="preserve">List of all senior debt outstanding and terms, including current debt service, collateral securing debt and any payment or yield maintenance or defeasance terms, and please identify all current senior debt that will not be refinanced. </w:t>
      </w:r>
    </w:p>
    <w:p w14:paraId="4478718F" w14:textId="16DDB540"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 xml:space="preserve">_____   </w:t>
      </w:r>
      <w:r>
        <w:rPr>
          <w:rFonts w:ascii="Times New Roman" w:hAnsi="Times New Roman" w:cs="Times New Roman"/>
          <w:sz w:val="20"/>
          <w:szCs w:val="20"/>
        </w:rPr>
        <w:tab/>
      </w:r>
      <w:r w:rsidRPr="00E64AE5">
        <w:rPr>
          <w:rFonts w:ascii="Times New Roman" w:hAnsi="Times New Roman" w:cs="Times New Roman"/>
          <w:sz w:val="20"/>
          <w:szCs w:val="20"/>
        </w:rPr>
        <w:t xml:space="preserve">Current rent roll if applicable. </w:t>
      </w:r>
    </w:p>
    <w:p w14:paraId="5BA95D54" w14:textId="527F0BE0"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 xml:space="preserve">_____   </w:t>
      </w:r>
      <w:r>
        <w:rPr>
          <w:rFonts w:ascii="Times New Roman" w:hAnsi="Times New Roman" w:cs="Times New Roman"/>
          <w:sz w:val="20"/>
          <w:szCs w:val="20"/>
        </w:rPr>
        <w:tab/>
      </w:r>
      <w:r w:rsidRPr="00E64AE5">
        <w:rPr>
          <w:rFonts w:ascii="Times New Roman" w:hAnsi="Times New Roman" w:cs="Times New Roman"/>
          <w:sz w:val="20"/>
          <w:szCs w:val="20"/>
        </w:rPr>
        <w:t>Two years property cash flow analysis if applicable.</w:t>
      </w:r>
    </w:p>
    <w:p w14:paraId="0B6E4C51" w14:textId="25F03458"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 xml:space="preserve">_____   </w:t>
      </w:r>
      <w:r>
        <w:rPr>
          <w:rFonts w:ascii="Times New Roman" w:hAnsi="Times New Roman" w:cs="Times New Roman"/>
          <w:sz w:val="20"/>
          <w:szCs w:val="20"/>
        </w:rPr>
        <w:tab/>
      </w:r>
      <w:r w:rsidR="00E20A70">
        <w:rPr>
          <w:rFonts w:ascii="Times New Roman" w:hAnsi="Times New Roman" w:cs="Times New Roman"/>
          <w:sz w:val="20"/>
          <w:szCs w:val="20"/>
        </w:rPr>
        <w:t>Six months</w:t>
      </w:r>
      <w:r w:rsidRPr="00E64AE5">
        <w:rPr>
          <w:rFonts w:ascii="Times New Roman" w:hAnsi="Times New Roman" w:cs="Times New Roman"/>
          <w:sz w:val="20"/>
          <w:szCs w:val="20"/>
        </w:rPr>
        <w:t xml:space="preserve"> business bank statements. </w:t>
      </w:r>
      <w:r w:rsidRPr="00E64AE5">
        <w:rPr>
          <w:rFonts w:ascii="Times New Roman" w:hAnsi="Times New Roman" w:cs="Times New Roman"/>
          <w:sz w:val="20"/>
          <w:szCs w:val="20"/>
        </w:rPr>
        <w:tab/>
      </w:r>
    </w:p>
    <w:p w14:paraId="21726903" w14:textId="77777777" w:rsidR="00E64AE5" w:rsidRPr="00E64AE5" w:rsidRDefault="00E64AE5" w:rsidP="00E64AE5">
      <w:pPr>
        <w:spacing w:after="0"/>
        <w:jc w:val="center"/>
        <w:rPr>
          <w:rFonts w:ascii="Times New Roman" w:hAnsi="Times New Roman" w:cs="Times New Roman"/>
          <w:b/>
          <w:bCs/>
          <w:i/>
          <w:iCs/>
          <w:sz w:val="20"/>
          <w:szCs w:val="20"/>
        </w:rPr>
      </w:pPr>
      <w:r w:rsidRPr="00E64AE5">
        <w:rPr>
          <w:rFonts w:ascii="Times New Roman" w:hAnsi="Times New Roman" w:cs="Times New Roman"/>
          <w:b/>
          <w:bCs/>
          <w:i/>
          <w:iCs/>
          <w:sz w:val="20"/>
          <w:szCs w:val="20"/>
        </w:rPr>
        <w:t>If proposed project is new construction please provide additional information:</w:t>
      </w:r>
    </w:p>
    <w:p w14:paraId="3D336AA9" w14:textId="77777777"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_____</w:t>
      </w:r>
      <w:r w:rsidRPr="00E64AE5">
        <w:rPr>
          <w:rFonts w:ascii="Times New Roman" w:hAnsi="Times New Roman" w:cs="Times New Roman"/>
          <w:sz w:val="20"/>
          <w:szCs w:val="20"/>
        </w:rPr>
        <w:tab/>
        <w:t>Project description.</w:t>
      </w:r>
    </w:p>
    <w:p w14:paraId="788FB5AD" w14:textId="77777777"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_____</w:t>
      </w:r>
      <w:r w:rsidRPr="00E64AE5">
        <w:rPr>
          <w:rFonts w:ascii="Times New Roman" w:hAnsi="Times New Roman" w:cs="Times New Roman"/>
          <w:sz w:val="20"/>
          <w:szCs w:val="20"/>
        </w:rPr>
        <w:tab/>
        <w:t>Estimated construction budget and draw schedule.</w:t>
      </w:r>
    </w:p>
    <w:p w14:paraId="3C399759" w14:textId="77777777"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_____</w:t>
      </w:r>
      <w:r w:rsidRPr="00E64AE5">
        <w:rPr>
          <w:rFonts w:ascii="Times New Roman" w:hAnsi="Times New Roman" w:cs="Times New Roman"/>
          <w:sz w:val="20"/>
          <w:szCs w:val="20"/>
        </w:rPr>
        <w:tab/>
        <w:t xml:space="preserve">Proposed time line for construction and final occupancy. </w:t>
      </w:r>
    </w:p>
    <w:p w14:paraId="08700195" w14:textId="77777777" w:rsidR="00E64AE5"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_____</w:t>
      </w:r>
      <w:r w:rsidRPr="00E64AE5">
        <w:rPr>
          <w:rFonts w:ascii="Times New Roman" w:hAnsi="Times New Roman" w:cs="Times New Roman"/>
          <w:sz w:val="20"/>
          <w:szCs w:val="20"/>
        </w:rPr>
        <w:tab/>
        <w:t xml:space="preserve">Budgeted property cash flow analysis for one year. </w:t>
      </w:r>
      <w:r w:rsidRPr="00E64AE5">
        <w:rPr>
          <w:rFonts w:ascii="Times New Roman" w:hAnsi="Times New Roman" w:cs="Times New Roman"/>
          <w:sz w:val="20"/>
          <w:szCs w:val="20"/>
        </w:rPr>
        <w:tab/>
      </w:r>
    </w:p>
    <w:p w14:paraId="4BF97936" w14:textId="77777777" w:rsidR="00E64AE5" w:rsidRPr="00E64AE5" w:rsidRDefault="00E64AE5" w:rsidP="00E64AE5">
      <w:pPr>
        <w:spacing w:after="0"/>
        <w:rPr>
          <w:rFonts w:ascii="Times New Roman" w:hAnsi="Times New Roman" w:cs="Times New Roman"/>
          <w:sz w:val="20"/>
          <w:szCs w:val="20"/>
        </w:rPr>
      </w:pPr>
    </w:p>
    <w:p w14:paraId="55789A6C" w14:textId="3CABDC6B" w:rsidR="008B2840" w:rsidRPr="00E64AE5" w:rsidRDefault="00E64AE5" w:rsidP="00E64AE5">
      <w:pPr>
        <w:spacing w:after="0"/>
        <w:rPr>
          <w:rFonts w:ascii="Times New Roman" w:hAnsi="Times New Roman" w:cs="Times New Roman"/>
          <w:sz w:val="20"/>
          <w:szCs w:val="20"/>
        </w:rPr>
      </w:pPr>
      <w:r w:rsidRPr="00E64AE5">
        <w:rPr>
          <w:rFonts w:ascii="Times New Roman" w:hAnsi="Times New Roman" w:cs="Times New Roman"/>
          <w:sz w:val="20"/>
          <w:szCs w:val="20"/>
        </w:rPr>
        <w:t>PLEASE NOTE: Confidential-This form is intended for the above recipient only. If you receive this form in error please notify sending party addressed above. Misuse of personal information in this form or other forms or documents may result in litigation or incarceration.</w:t>
      </w:r>
    </w:p>
    <w:sectPr w:rsidR="008B2840" w:rsidRPr="00E64AE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B6EB0" w14:textId="77777777" w:rsidR="00D37397" w:rsidRDefault="00D37397" w:rsidP="008B2840">
      <w:pPr>
        <w:spacing w:after="0" w:line="240" w:lineRule="auto"/>
      </w:pPr>
      <w:r>
        <w:separator/>
      </w:r>
    </w:p>
  </w:endnote>
  <w:endnote w:type="continuationSeparator" w:id="0">
    <w:p w14:paraId="51FFB2B6" w14:textId="77777777" w:rsidR="00D37397" w:rsidRDefault="00D37397" w:rsidP="008B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24E5A" w14:textId="2BE50184" w:rsidR="00B01D6F" w:rsidRPr="00B01D6F" w:rsidRDefault="00B01D6F" w:rsidP="00B01D6F">
    <w:pPr>
      <w:pStyle w:val="Header"/>
      <w:jc w:val="center"/>
      <w:rPr>
        <w:rFonts w:ascii="Copperplate Gothic Light" w:hAnsi="Copperplate Gothic Light"/>
        <w:iCs/>
        <w:color w:val="208482"/>
        <w:sz w:val="18"/>
        <w:szCs w:val="18"/>
      </w:rPr>
    </w:pPr>
    <w:r w:rsidRPr="00B01D6F">
      <w:rPr>
        <w:rFonts w:ascii="Copperplate Gothic Light" w:hAnsi="Copperplate Gothic Light"/>
        <w:iCs/>
        <w:color w:val="208482"/>
        <w:sz w:val="18"/>
        <w:szCs w:val="18"/>
      </w:rPr>
      <w:t>Seneca Mortgage Services LLC</w:t>
    </w:r>
  </w:p>
  <w:p w14:paraId="10F4C5A3" w14:textId="77777777" w:rsidR="00B01D6F" w:rsidRPr="00B01D6F" w:rsidRDefault="00B01D6F" w:rsidP="00B01D6F">
    <w:pPr>
      <w:pStyle w:val="Header"/>
      <w:jc w:val="center"/>
      <w:rPr>
        <w:rFonts w:ascii="Copperplate Gothic Light" w:hAnsi="Copperplate Gothic Light"/>
        <w:iCs/>
        <w:color w:val="208482"/>
        <w:sz w:val="18"/>
        <w:szCs w:val="18"/>
      </w:rPr>
    </w:pPr>
    <w:r w:rsidRPr="00B01D6F">
      <w:rPr>
        <w:rFonts w:ascii="Copperplate Gothic Light" w:hAnsi="Copperplate Gothic Light"/>
        <w:iCs/>
        <w:color w:val="208482"/>
        <w:sz w:val="18"/>
        <w:szCs w:val="18"/>
      </w:rPr>
      <w:t xml:space="preserve">5405 Jackson Street, Indianapolis, </w:t>
    </w:r>
    <w:proofErr w:type="gramStart"/>
    <w:r w:rsidRPr="00B01D6F">
      <w:rPr>
        <w:rFonts w:ascii="Copperplate Gothic Light" w:hAnsi="Copperplate Gothic Light"/>
        <w:iCs/>
        <w:color w:val="208482"/>
        <w:sz w:val="18"/>
        <w:szCs w:val="18"/>
      </w:rPr>
      <w:t>Indiana  46241</w:t>
    </w:r>
    <w:proofErr w:type="gramEnd"/>
  </w:p>
  <w:p w14:paraId="194ECA1F" w14:textId="77777777" w:rsidR="00B01D6F" w:rsidRPr="00B01D6F" w:rsidRDefault="00B01D6F" w:rsidP="00B01D6F">
    <w:pPr>
      <w:pStyle w:val="Header"/>
      <w:jc w:val="center"/>
      <w:rPr>
        <w:rFonts w:ascii="Copperplate Gothic Light" w:hAnsi="Copperplate Gothic Light"/>
        <w:iCs/>
        <w:color w:val="208482"/>
        <w:sz w:val="18"/>
        <w:szCs w:val="18"/>
      </w:rPr>
    </w:pPr>
    <w:r w:rsidRPr="00B01D6F">
      <w:rPr>
        <w:rFonts w:ascii="Copperplate Gothic Light" w:hAnsi="Copperplate Gothic Light"/>
        <w:iCs/>
        <w:color w:val="208482"/>
        <w:sz w:val="18"/>
        <w:szCs w:val="18"/>
      </w:rPr>
      <w:t>P: (317) 292-</w:t>
    </w:r>
    <w:proofErr w:type="gramStart"/>
    <w:r w:rsidRPr="00B01D6F">
      <w:rPr>
        <w:rFonts w:ascii="Copperplate Gothic Light" w:hAnsi="Copperplate Gothic Light"/>
        <w:iCs/>
        <w:color w:val="208482"/>
        <w:sz w:val="18"/>
        <w:szCs w:val="18"/>
      </w:rPr>
      <w:t>9620  F</w:t>
    </w:r>
    <w:proofErr w:type="gramEnd"/>
    <w:r w:rsidRPr="00B01D6F">
      <w:rPr>
        <w:rFonts w:ascii="Copperplate Gothic Light" w:hAnsi="Copperplate Gothic Light"/>
        <w:iCs/>
        <w:color w:val="208482"/>
        <w:sz w:val="18"/>
        <w:szCs w:val="18"/>
      </w:rPr>
      <w:t>: (317) 377-4364</w:t>
    </w:r>
  </w:p>
  <w:p w14:paraId="7EACBACF" w14:textId="77777777" w:rsidR="00B01D6F" w:rsidRPr="00B01D6F" w:rsidRDefault="00D37397" w:rsidP="00B01D6F">
    <w:pPr>
      <w:pStyle w:val="Header"/>
      <w:jc w:val="center"/>
      <w:rPr>
        <w:rFonts w:ascii="Copperplate Gothic Light" w:hAnsi="Copperplate Gothic Light"/>
        <w:iCs/>
        <w:color w:val="208482"/>
        <w:sz w:val="18"/>
        <w:szCs w:val="18"/>
      </w:rPr>
    </w:pPr>
    <w:hyperlink r:id="rId1" w:history="1">
      <w:r w:rsidR="00B01D6F" w:rsidRPr="00B01D6F">
        <w:rPr>
          <w:rStyle w:val="Hyperlink"/>
          <w:rFonts w:ascii="Copperplate Gothic Light" w:hAnsi="Copperplate Gothic Light"/>
          <w:iCs/>
          <w:color w:val="208482"/>
          <w:sz w:val="18"/>
          <w:szCs w:val="18"/>
        </w:rPr>
        <w:t>www.senecams.com</w:t>
      </w:r>
    </w:hyperlink>
    <w:r w:rsidR="00B01D6F" w:rsidRPr="00B01D6F">
      <w:rPr>
        <w:rFonts w:ascii="Copperplate Gothic Light" w:hAnsi="Copperplate Gothic Light"/>
        <w:iCs/>
        <w:color w:val="208482"/>
        <w:sz w:val="18"/>
        <w:szCs w:val="18"/>
      </w:rPr>
      <w:t xml:space="preserve"> </w:t>
    </w:r>
  </w:p>
  <w:p w14:paraId="5E707612" w14:textId="0B4E76DA" w:rsidR="00B01D6F" w:rsidRDefault="00B01D6F" w:rsidP="00B01D6F">
    <w:pPr>
      <w:pStyle w:val="Footer"/>
      <w:tabs>
        <w:tab w:val="clear" w:pos="4680"/>
        <w:tab w:val="clear" w:pos="9360"/>
        <w:tab w:val="left" w:pos="360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FC614" w14:textId="77777777" w:rsidR="00D37397" w:rsidRDefault="00D37397" w:rsidP="008B2840">
      <w:pPr>
        <w:spacing w:after="0" w:line="240" w:lineRule="auto"/>
      </w:pPr>
      <w:r>
        <w:separator/>
      </w:r>
    </w:p>
  </w:footnote>
  <w:footnote w:type="continuationSeparator" w:id="0">
    <w:p w14:paraId="42F9D685" w14:textId="77777777" w:rsidR="00D37397" w:rsidRDefault="00D37397" w:rsidP="008B2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95DB6" w14:textId="6DC0159D" w:rsidR="00B01D6F" w:rsidRDefault="00B01D6F" w:rsidP="00B01D6F">
    <w:pPr>
      <w:pStyle w:val="Header"/>
      <w:jc w:val="center"/>
    </w:pPr>
    <w:r>
      <w:rPr>
        <w:noProof/>
      </w:rPr>
      <w:drawing>
        <wp:inline distT="0" distB="0" distL="0" distR="0" wp14:anchorId="2CC34A2D" wp14:editId="22681A46">
          <wp:extent cx="847407" cy="8474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460" cy="856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840"/>
    <w:rsid w:val="001501A6"/>
    <w:rsid w:val="001714CC"/>
    <w:rsid w:val="00184DE9"/>
    <w:rsid w:val="00376CFE"/>
    <w:rsid w:val="0048764F"/>
    <w:rsid w:val="004B73B7"/>
    <w:rsid w:val="008B2840"/>
    <w:rsid w:val="00963F88"/>
    <w:rsid w:val="00976166"/>
    <w:rsid w:val="00AC7D5D"/>
    <w:rsid w:val="00B01D6F"/>
    <w:rsid w:val="00B67CFF"/>
    <w:rsid w:val="00D37397"/>
    <w:rsid w:val="00D916BA"/>
    <w:rsid w:val="00E20A70"/>
    <w:rsid w:val="00E64AE5"/>
    <w:rsid w:val="00E6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82C18"/>
  <w15:chartTrackingRefBased/>
  <w15:docId w15:val="{981607DD-DEF9-4760-A264-223D7648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840"/>
  </w:style>
  <w:style w:type="paragraph" w:styleId="Footer">
    <w:name w:val="footer"/>
    <w:basedOn w:val="Normal"/>
    <w:link w:val="FooterChar"/>
    <w:uiPriority w:val="99"/>
    <w:unhideWhenUsed/>
    <w:rsid w:val="008B2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840"/>
  </w:style>
  <w:style w:type="character" w:styleId="Hyperlink">
    <w:name w:val="Hyperlink"/>
    <w:basedOn w:val="DefaultParagraphFont"/>
    <w:uiPriority w:val="99"/>
    <w:unhideWhenUsed/>
    <w:rsid w:val="00AC7D5D"/>
    <w:rPr>
      <w:color w:val="0563C1" w:themeColor="hyperlink"/>
      <w:u w:val="single"/>
    </w:rPr>
  </w:style>
  <w:style w:type="character" w:styleId="UnresolvedMention">
    <w:name w:val="Unresolved Mention"/>
    <w:basedOn w:val="DefaultParagraphFont"/>
    <w:uiPriority w:val="99"/>
    <w:semiHidden/>
    <w:unhideWhenUsed/>
    <w:rsid w:val="00963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0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neca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Rusk</cp:lastModifiedBy>
  <cp:revision>4</cp:revision>
  <dcterms:created xsi:type="dcterms:W3CDTF">2019-07-22T17:01:00Z</dcterms:created>
  <dcterms:modified xsi:type="dcterms:W3CDTF">2020-09-01T17:44:00Z</dcterms:modified>
</cp:coreProperties>
</file>